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213AC" w14:textId="77777777" w:rsidR="00504375" w:rsidRPr="007B4CE7" w:rsidRDefault="00504375">
      <w:pPr>
        <w:rPr>
          <w:b/>
          <w:bCs/>
        </w:rPr>
      </w:pPr>
      <w:r w:rsidRPr="007B4CE7">
        <w:rPr>
          <w:b/>
          <w:bCs/>
        </w:rPr>
        <w:t>Lezing voor NIFP</w:t>
      </w:r>
    </w:p>
    <w:p w14:paraId="083EABD8" w14:textId="77777777" w:rsidR="00504375" w:rsidRPr="007B4CE7" w:rsidRDefault="00504375">
      <w:pPr>
        <w:rPr>
          <w:b/>
          <w:bCs/>
        </w:rPr>
      </w:pPr>
      <w:r w:rsidRPr="007B4CE7">
        <w:rPr>
          <w:b/>
          <w:bCs/>
        </w:rPr>
        <w:t>Dinsdag 16/11/2021</w:t>
      </w:r>
    </w:p>
    <w:p w14:paraId="2B6501D0" w14:textId="77777777" w:rsidR="00504375" w:rsidRPr="007B4CE7" w:rsidRDefault="00504375">
      <w:pPr>
        <w:rPr>
          <w:b/>
          <w:bCs/>
        </w:rPr>
      </w:pPr>
      <w:r w:rsidRPr="007B4CE7">
        <w:rPr>
          <w:b/>
          <w:bCs/>
        </w:rPr>
        <w:t>Door Nannet Buitelaar</w:t>
      </w:r>
    </w:p>
    <w:p w14:paraId="6086488A" w14:textId="77777777" w:rsidR="00504375" w:rsidRDefault="00504375" w:rsidP="00504375">
      <w:pPr>
        <w:rPr>
          <w:rFonts w:ascii="Calibri" w:hAnsi="Calibri" w:cs="Calibri"/>
          <w:color w:val="000000"/>
          <w:sz w:val="22"/>
          <w:szCs w:val="22"/>
        </w:rPr>
      </w:pPr>
    </w:p>
    <w:p w14:paraId="2B60E629" w14:textId="4CFD54DA" w:rsidR="00504375" w:rsidRDefault="00504375" w:rsidP="00504375">
      <w:pPr>
        <w:rPr>
          <w:rFonts w:ascii="Calibri" w:hAnsi="Calibri" w:cs="Calibri"/>
          <w:color w:val="000000"/>
          <w:sz w:val="22"/>
          <w:szCs w:val="22"/>
          <w:u w:val="single"/>
        </w:rPr>
      </w:pPr>
      <w:r w:rsidRPr="00504375">
        <w:rPr>
          <w:rFonts w:ascii="Calibri" w:hAnsi="Calibri" w:cs="Calibri"/>
          <w:color w:val="000000"/>
          <w:sz w:val="22"/>
          <w:szCs w:val="22"/>
          <w:u w:val="single"/>
        </w:rPr>
        <w:t>Informatie spreker</w:t>
      </w:r>
    </w:p>
    <w:p w14:paraId="22651E08" w14:textId="77777777" w:rsidR="007B4CE7" w:rsidRPr="00504375" w:rsidRDefault="007B4CE7" w:rsidP="00504375">
      <w:pPr>
        <w:rPr>
          <w:rFonts w:ascii="Calibri" w:hAnsi="Calibri" w:cs="Calibri"/>
          <w:color w:val="000000"/>
          <w:sz w:val="22"/>
          <w:szCs w:val="22"/>
          <w:u w:val="single"/>
        </w:rPr>
      </w:pPr>
    </w:p>
    <w:p w14:paraId="3F6A8B63" w14:textId="2DAD1E9D" w:rsidR="00504375" w:rsidRDefault="00504375" w:rsidP="00504375">
      <w:pPr>
        <w:rPr>
          <w:rStyle w:val="apple-converted-space"/>
          <w:rFonts w:ascii="Calibri" w:hAnsi="Calibri" w:cs="Calibri"/>
          <w:i/>
          <w:iCs/>
          <w:color w:val="000000"/>
          <w:sz w:val="22"/>
          <w:szCs w:val="22"/>
        </w:rPr>
      </w:pPr>
      <w:r w:rsidRPr="00504375">
        <w:rPr>
          <w:rFonts w:ascii="Calibri" w:hAnsi="Calibri" w:cs="Calibri"/>
          <w:i/>
          <w:iCs/>
          <w:color w:val="000000"/>
          <w:sz w:val="22"/>
          <w:szCs w:val="22"/>
        </w:rPr>
        <w:t>Onderwerp presentatie en het doel</w:t>
      </w:r>
      <w:r w:rsidRPr="00504375">
        <w:rPr>
          <w:rStyle w:val="apple-converted-space"/>
          <w:rFonts w:ascii="Calibri" w:hAnsi="Calibri" w:cs="Calibri"/>
          <w:i/>
          <w:iCs/>
          <w:color w:val="000000"/>
          <w:sz w:val="22"/>
          <w:szCs w:val="22"/>
        </w:rPr>
        <w:t>:</w:t>
      </w:r>
    </w:p>
    <w:p w14:paraId="657C4AB2" w14:textId="77777777" w:rsidR="007B4CE7" w:rsidRPr="00504375" w:rsidRDefault="007B4CE7" w:rsidP="00504375">
      <w:pPr>
        <w:rPr>
          <w:rStyle w:val="apple-converted-space"/>
          <w:rFonts w:ascii="Calibri" w:hAnsi="Calibri" w:cs="Calibri"/>
          <w:i/>
          <w:iCs/>
          <w:color w:val="000000"/>
          <w:sz w:val="22"/>
          <w:szCs w:val="22"/>
        </w:rPr>
      </w:pPr>
    </w:p>
    <w:p w14:paraId="13C725FB" w14:textId="77777777" w:rsidR="00504375" w:rsidRPr="00504375" w:rsidRDefault="00504375" w:rsidP="00504375">
      <w:pPr>
        <w:rPr>
          <w:rStyle w:val="apple-converted-space"/>
          <w:rFonts w:ascii="Calibri" w:hAnsi="Calibri" w:cs="Calibri"/>
          <w:color w:val="000000"/>
          <w:sz w:val="22"/>
          <w:szCs w:val="22"/>
          <w:u w:val="single"/>
        </w:rPr>
      </w:pPr>
      <w:r w:rsidRPr="00504375">
        <w:rPr>
          <w:rStyle w:val="apple-converted-space"/>
          <w:rFonts w:ascii="Calibri" w:hAnsi="Calibri" w:cs="Calibri"/>
          <w:color w:val="000000"/>
          <w:sz w:val="22"/>
          <w:szCs w:val="22"/>
          <w:u w:val="single"/>
        </w:rPr>
        <w:t xml:space="preserve">Onderwerp: </w:t>
      </w:r>
    </w:p>
    <w:p w14:paraId="1937FA51" w14:textId="5A08CDA6" w:rsidR="00504375" w:rsidRDefault="00504375" w:rsidP="00504375">
      <w:pPr>
        <w:rPr>
          <w:rStyle w:val="apple-converted-space"/>
          <w:rFonts w:ascii="Calibri" w:hAnsi="Calibri" w:cs="Calibri"/>
          <w:color w:val="000000"/>
          <w:sz w:val="22"/>
          <w:szCs w:val="22"/>
        </w:rPr>
      </w:pPr>
      <w:r>
        <w:rPr>
          <w:rStyle w:val="apple-converted-space"/>
          <w:rFonts w:ascii="Calibri" w:hAnsi="Calibri" w:cs="Calibri"/>
          <w:color w:val="000000"/>
          <w:sz w:val="22"/>
          <w:szCs w:val="22"/>
        </w:rPr>
        <w:t>ADHD en partnergeweld</w:t>
      </w:r>
    </w:p>
    <w:p w14:paraId="1EC62D60" w14:textId="4CFA4D02" w:rsidR="00504375" w:rsidRDefault="00504375" w:rsidP="00504375">
      <w:pPr>
        <w:rPr>
          <w:rStyle w:val="apple-converted-space"/>
          <w:rFonts w:ascii="Calibri" w:hAnsi="Calibri" w:cs="Calibri"/>
          <w:color w:val="000000"/>
          <w:sz w:val="22"/>
          <w:szCs w:val="22"/>
        </w:rPr>
      </w:pPr>
      <w:r w:rsidRPr="00504375">
        <w:rPr>
          <w:rStyle w:val="apple-converted-space"/>
          <w:rFonts w:ascii="Calibri" w:hAnsi="Calibri" w:cs="Calibri"/>
          <w:color w:val="000000"/>
          <w:sz w:val="22"/>
          <w:szCs w:val="22"/>
          <w:u w:val="single"/>
        </w:rPr>
        <w:t>Doel:</w:t>
      </w:r>
      <w:r>
        <w:rPr>
          <w:rStyle w:val="apple-converted-space"/>
          <w:rFonts w:ascii="Calibri" w:hAnsi="Calibri" w:cs="Calibri"/>
          <w:color w:val="000000"/>
          <w:sz w:val="22"/>
          <w:szCs w:val="22"/>
        </w:rPr>
        <w:t xml:space="preserve"> Meer kennis genereren over de specifieke problemen en dynamiek die ADHD kan geven in de relatie en hoe dit kan leiden tot geweld in de relatie. Aandacht creëren voor onderdiagnostiek van ADHD bij forensische problematiek. Kennis overdragen over de behandeling van ADHD en partnergeweld. </w:t>
      </w:r>
    </w:p>
    <w:p w14:paraId="39691860" w14:textId="77777777" w:rsidR="00504375" w:rsidRDefault="00504375" w:rsidP="00504375">
      <w:pPr>
        <w:rPr>
          <w:rStyle w:val="apple-converted-space"/>
          <w:rFonts w:ascii="Calibri" w:hAnsi="Calibri" w:cs="Calibri"/>
          <w:color w:val="000000"/>
          <w:sz w:val="22"/>
          <w:szCs w:val="22"/>
        </w:rPr>
      </w:pPr>
    </w:p>
    <w:p w14:paraId="6C75882E" w14:textId="6C4A6A73" w:rsidR="00504375" w:rsidRDefault="00504375" w:rsidP="00504375">
      <w:pPr>
        <w:rPr>
          <w:rStyle w:val="apple-converted-space"/>
          <w:rFonts w:ascii="Calibri" w:hAnsi="Calibri" w:cs="Calibri"/>
          <w:i/>
          <w:iCs/>
          <w:color w:val="000000"/>
          <w:sz w:val="22"/>
          <w:szCs w:val="22"/>
        </w:rPr>
      </w:pPr>
      <w:r>
        <w:rPr>
          <w:rStyle w:val="apple-converted-space"/>
          <w:rFonts w:ascii="Calibri" w:hAnsi="Calibri" w:cs="Calibri"/>
          <w:i/>
          <w:iCs/>
          <w:color w:val="000000"/>
          <w:sz w:val="22"/>
          <w:szCs w:val="22"/>
        </w:rPr>
        <w:t>Inhoud presentatie:</w:t>
      </w:r>
    </w:p>
    <w:p w14:paraId="7DE2AB2B" w14:textId="77777777" w:rsidR="007B4CE7" w:rsidRDefault="007B4CE7" w:rsidP="00504375">
      <w:pPr>
        <w:rPr>
          <w:rStyle w:val="apple-converted-space"/>
          <w:rFonts w:ascii="Calibri" w:hAnsi="Calibri" w:cs="Calibri"/>
          <w:i/>
          <w:iCs/>
          <w:color w:val="000000"/>
          <w:sz w:val="22"/>
          <w:szCs w:val="22"/>
        </w:rPr>
      </w:pPr>
    </w:p>
    <w:p w14:paraId="11B8B51F" w14:textId="4B641B25" w:rsidR="007B4CE7" w:rsidRDefault="00504375" w:rsidP="007B4CE7">
      <w:pPr>
        <w:rPr>
          <w:rStyle w:val="apple-converted-space"/>
          <w:rFonts w:ascii="Calibri" w:hAnsi="Calibri" w:cs="Calibri"/>
          <w:color w:val="000000"/>
          <w:sz w:val="22"/>
          <w:szCs w:val="22"/>
        </w:rPr>
      </w:pPr>
      <w:r>
        <w:rPr>
          <w:rStyle w:val="apple-converted-space"/>
          <w:rFonts w:ascii="Calibri" w:hAnsi="Calibri" w:cs="Calibri"/>
          <w:color w:val="000000"/>
          <w:sz w:val="22"/>
          <w:szCs w:val="22"/>
        </w:rPr>
        <w:t xml:space="preserve">Partnergeweld (PG) heeft een zeer hoge prevalentie (25%) in de samenleving en heeft ernstige consequenties. De richtlijn familiaal huiselijk geweld bij kinderen en volwassenen beveelt aan om de behandeling van PG te richten op individuele risicofactoren en om meer systemisch te werken. ADHD is een van de risicofactoren en is nog weinig onderzocht. Aan de hand van data en klinische praktijk voorbeelden wordt de relatie tussen ADHD en PG belicht. Vervolgens worden data gepresenteerd waaruit blijkt dat ADHD vaak gemist wordt als diagnose bij agressieproblematiek en PG. </w:t>
      </w:r>
      <w:r w:rsidR="007B4CE7">
        <w:rPr>
          <w:rStyle w:val="apple-converted-space"/>
          <w:rFonts w:ascii="Calibri" w:hAnsi="Calibri" w:cs="Calibri"/>
          <w:color w:val="000000"/>
          <w:sz w:val="22"/>
          <w:szCs w:val="22"/>
        </w:rPr>
        <w:t>Ook worden data gepresenteerd uit de ITAP studie over de impact van behandeling van ADHD op de ernst van het PG. Vervolgens word ingegaan op een geïntegreerde behandeling van ADHD en PG.</w:t>
      </w:r>
    </w:p>
    <w:p w14:paraId="5A723374" w14:textId="6A2CE140" w:rsidR="007B4CE7" w:rsidRDefault="007B4CE7" w:rsidP="007B4CE7">
      <w:pPr>
        <w:rPr>
          <w:rStyle w:val="apple-converted-space"/>
          <w:rFonts w:ascii="Calibri" w:hAnsi="Calibri" w:cs="Calibri"/>
          <w:color w:val="000000"/>
          <w:sz w:val="22"/>
          <w:szCs w:val="22"/>
        </w:rPr>
      </w:pPr>
    </w:p>
    <w:p w14:paraId="56CA349B" w14:textId="272B97E2" w:rsidR="007B4CE7" w:rsidRDefault="007B4CE7" w:rsidP="007B4CE7">
      <w:pPr>
        <w:rPr>
          <w:rStyle w:val="apple-converted-space"/>
          <w:rFonts w:ascii="Calibri" w:hAnsi="Calibri" w:cs="Calibri"/>
          <w:color w:val="000000"/>
          <w:sz w:val="22"/>
          <w:szCs w:val="22"/>
        </w:rPr>
      </w:pPr>
      <w:r w:rsidRPr="007B4CE7">
        <w:rPr>
          <w:rStyle w:val="apple-converted-space"/>
          <w:rFonts w:ascii="Calibri" w:hAnsi="Calibri" w:cs="Calibri"/>
          <w:i/>
          <w:iCs/>
          <w:color w:val="000000"/>
          <w:sz w:val="22"/>
          <w:szCs w:val="22"/>
        </w:rPr>
        <w:t>Werkvorm:</w:t>
      </w:r>
      <w:r>
        <w:rPr>
          <w:rStyle w:val="apple-converted-space"/>
          <w:rFonts w:ascii="Calibri" w:hAnsi="Calibri" w:cs="Calibri"/>
          <w:color w:val="000000"/>
          <w:sz w:val="22"/>
          <w:szCs w:val="22"/>
        </w:rPr>
        <w:t xml:space="preserve"> PowerPoint</w:t>
      </w:r>
    </w:p>
    <w:p w14:paraId="76490727" w14:textId="77777777" w:rsidR="00DB36FF" w:rsidRPr="00DB36FF" w:rsidRDefault="00DB36FF" w:rsidP="00DB36FF">
      <w:pPr>
        <w:rPr>
          <w:rFonts w:ascii="Calibri" w:eastAsia="Calibri" w:hAnsi="Calibri" w:cs="Calibri"/>
          <w:sz w:val="22"/>
          <w:szCs w:val="22"/>
        </w:rPr>
      </w:pPr>
      <w:r w:rsidRPr="00DB36FF">
        <w:rPr>
          <w:rFonts w:ascii="Calibri" w:eastAsia="Calibri" w:hAnsi="Calibri" w:cs="Calibri"/>
          <w:sz w:val="22"/>
          <w:szCs w:val="22"/>
        </w:rPr>
        <w:t>17.30 uur ontvangst</w:t>
      </w:r>
    </w:p>
    <w:p w14:paraId="6AA451AF" w14:textId="77777777" w:rsidR="00DB36FF" w:rsidRPr="00DB36FF" w:rsidRDefault="00DB36FF" w:rsidP="00DB36FF">
      <w:pPr>
        <w:rPr>
          <w:rFonts w:ascii="Calibri" w:eastAsia="Calibri" w:hAnsi="Calibri" w:cs="Calibri"/>
          <w:sz w:val="22"/>
          <w:szCs w:val="22"/>
        </w:rPr>
      </w:pPr>
      <w:r w:rsidRPr="00DB36FF">
        <w:rPr>
          <w:rFonts w:ascii="Calibri" w:eastAsia="Calibri" w:hAnsi="Calibri" w:cs="Calibri"/>
          <w:sz w:val="22"/>
          <w:szCs w:val="22"/>
        </w:rPr>
        <w:t xml:space="preserve">18.00 uur introductie </w:t>
      </w:r>
    </w:p>
    <w:p w14:paraId="3CDEA3C8" w14:textId="77777777" w:rsidR="00DB36FF" w:rsidRPr="00DB36FF" w:rsidRDefault="00DB36FF" w:rsidP="00DB36FF">
      <w:pPr>
        <w:rPr>
          <w:rFonts w:ascii="Calibri" w:eastAsia="Calibri" w:hAnsi="Calibri" w:cs="Calibri"/>
          <w:sz w:val="22"/>
          <w:szCs w:val="22"/>
        </w:rPr>
      </w:pPr>
      <w:r w:rsidRPr="00DB36FF">
        <w:rPr>
          <w:rFonts w:ascii="Calibri" w:eastAsia="Calibri" w:hAnsi="Calibri" w:cs="Calibri"/>
          <w:sz w:val="22"/>
          <w:szCs w:val="22"/>
        </w:rPr>
        <w:t>18.15 – 19.30 uur lezing</w:t>
      </w:r>
    </w:p>
    <w:p w14:paraId="443DF723" w14:textId="77777777" w:rsidR="00DB36FF" w:rsidRPr="00DB36FF" w:rsidRDefault="00DB36FF" w:rsidP="00DB36FF">
      <w:pPr>
        <w:rPr>
          <w:rFonts w:ascii="Calibri" w:eastAsia="Calibri" w:hAnsi="Calibri" w:cs="Calibri"/>
          <w:sz w:val="22"/>
          <w:szCs w:val="22"/>
        </w:rPr>
      </w:pPr>
      <w:r w:rsidRPr="00DB36FF">
        <w:rPr>
          <w:rFonts w:ascii="Calibri" w:eastAsia="Calibri" w:hAnsi="Calibri" w:cs="Calibri"/>
          <w:sz w:val="22"/>
          <w:szCs w:val="22"/>
        </w:rPr>
        <w:t>19.30 – 19.45 uur pauze</w:t>
      </w:r>
    </w:p>
    <w:p w14:paraId="183EDE7F" w14:textId="77777777" w:rsidR="00DB36FF" w:rsidRPr="00DB36FF" w:rsidRDefault="00DB36FF" w:rsidP="00DB36FF">
      <w:pPr>
        <w:rPr>
          <w:rFonts w:ascii="Calibri" w:eastAsia="Calibri" w:hAnsi="Calibri" w:cs="Calibri"/>
          <w:sz w:val="22"/>
          <w:szCs w:val="22"/>
        </w:rPr>
      </w:pPr>
      <w:r w:rsidRPr="00DB36FF">
        <w:rPr>
          <w:rFonts w:ascii="Calibri" w:eastAsia="Calibri" w:hAnsi="Calibri" w:cs="Calibri"/>
          <w:sz w:val="22"/>
          <w:szCs w:val="22"/>
        </w:rPr>
        <w:t>19.45– 20:30 uur vervolg lezing / discussie</w:t>
      </w:r>
    </w:p>
    <w:p w14:paraId="4E6E7498" w14:textId="77777777" w:rsidR="00DB36FF" w:rsidRPr="007B4CE7" w:rsidRDefault="00DB36FF" w:rsidP="007B4CE7">
      <w:pPr>
        <w:rPr>
          <w:rFonts w:ascii="Calibri" w:hAnsi="Calibri" w:cs="Calibri"/>
          <w:color w:val="000000"/>
          <w:sz w:val="22"/>
          <w:szCs w:val="22"/>
        </w:rPr>
      </w:pPr>
      <w:bookmarkStart w:id="0" w:name="_GoBack"/>
      <w:bookmarkEnd w:id="0"/>
    </w:p>
    <w:p w14:paraId="62B64D9E" w14:textId="239FCA20" w:rsidR="007B4CE7" w:rsidRPr="007B4CE7" w:rsidRDefault="00504375" w:rsidP="007B4CE7">
      <w:pPr>
        <w:pStyle w:val="Normaalweb"/>
        <w:rPr>
          <w:rFonts w:ascii="Calibri" w:hAnsi="Calibri" w:cs="Calibri"/>
          <w:sz w:val="20"/>
          <w:szCs w:val="20"/>
          <w:lang w:val="en-US"/>
        </w:rPr>
      </w:pPr>
      <w:r w:rsidRPr="007B4CE7">
        <w:rPr>
          <w:rFonts w:ascii="Calibri" w:hAnsi="Calibri" w:cs="Calibri"/>
          <w:i/>
          <w:iCs/>
          <w:color w:val="000000"/>
          <w:sz w:val="22"/>
          <w:szCs w:val="22"/>
        </w:rPr>
        <w:t>Gebruikte literatuur</w:t>
      </w:r>
      <w:r w:rsidR="007B4CE7">
        <w:rPr>
          <w:rStyle w:val="apple-converted-space"/>
          <w:rFonts w:ascii="Calibri" w:hAnsi="Calibri" w:cs="Calibri"/>
          <w:i/>
          <w:iCs/>
          <w:color w:val="000000"/>
          <w:sz w:val="22"/>
          <w:szCs w:val="22"/>
        </w:rPr>
        <w:t>:</w:t>
      </w:r>
      <w:r w:rsidR="007B4CE7">
        <w:rPr>
          <w:rStyle w:val="apple-converted-space"/>
          <w:rFonts w:ascii="Calibri" w:hAnsi="Calibri" w:cs="Calibri"/>
          <w:i/>
          <w:iCs/>
          <w:color w:val="000000"/>
          <w:sz w:val="22"/>
          <w:szCs w:val="22"/>
        </w:rPr>
        <w:br/>
      </w:r>
      <w:r w:rsidR="007B4CE7">
        <w:rPr>
          <w:rStyle w:val="apple-converted-space"/>
          <w:rFonts w:ascii="Calibri" w:hAnsi="Calibri" w:cs="Calibri"/>
          <w:i/>
          <w:iCs/>
          <w:color w:val="000000"/>
          <w:sz w:val="22"/>
          <w:szCs w:val="22"/>
        </w:rPr>
        <w:br/>
      </w:r>
      <w:r w:rsidR="007B4CE7" w:rsidRPr="007B4CE7">
        <w:rPr>
          <w:rFonts w:ascii="Calibri" w:hAnsi="Calibri" w:cs="Calibri"/>
          <w:color w:val="1C1C19"/>
          <w:sz w:val="20"/>
          <w:szCs w:val="20"/>
        </w:rPr>
        <w:t xml:space="preserve">Buitelaar, N.J.L., &amp; Ferdinand, R.F. (2016). </w:t>
      </w:r>
      <w:r w:rsidR="007B4CE7" w:rsidRPr="007B4CE7">
        <w:rPr>
          <w:rFonts w:ascii="Calibri" w:hAnsi="Calibri" w:cs="Calibri"/>
          <w:color w:val="1C1C19"/>
          <w:sz w:val="20"/>
          <w:szCs w:val="20"/>
          <w:lang w:val="en-US"/>
        </w:rPr>
        <w:t xml:space="preserve">ADHD Undetected in Criminal Adults. </w:t>
      </w:r>
      <w:r w:rsidR="007B4CE7" w:rsidRPr="007B4CE7">
        <w:rPr>
          <w:rFonts w:ascii="Calibri" w:hAnsi="Calibri" w:cs="Calibri"/>
          <w:i/>
          <w:iCs/>
          <w:color w:val="1C1C19"/>
          <w:sz w:val="20"/>
          <w:szCs w:val="20"/>
          <w:lang w:val="en-US"/>
        </w:rPr>
        <w:t>Journal of Attention Disorder, 20(3)</w:t>
      </w:r>
      <w:r w:rsidR="007B4CE7" w:rsidRPr="007B4CE7">
        <w:rPr>
          <w:rFonts w:ascii="Calibri" w:hAnsi="Calibri" w:cs="Calibri"/>
          <w:color w:val="1C1C19"/>
          <w:sz w:val="20"/>
          <w:szCs w:val="20"/>
          <w:lang w:val="en-US"/>
        </w:rPr>
        <w:t>, 270-278. doi:10.1177/1087054712466916</w:t>
      </w:r>
      <w:r w:rsidR="007B4CE7" w:rsidRPr="007B4CE7">
        <w:rPr>
          <w:rFonts w:ascii="Calibri" w:hAnsi="Calibri" w:cs="Calibri"/>
          <w:color w:val="1C1C19"/>
          <w:sz w:val="20"/>
          <w:szCs w:val="20"/>
          <w:lang w:val="en-US"/>
        </w:rPr>
        <w:br/>
        <w:t xml:space="preserve">Published online: December 20, 2012 </w:t>
      </w:r>
    </w:p>
    <w:p w14:paraId="13B50C26" w14:textId="77777777" w:rsidR="007B4CE7" w:rsidRPr="007B4CE7" w:rsidRDefault="007B4CE7" w:rsidP="007B4CE7">
      <w:pPr>
        <w:pStyle w:val="Normaalweb"/>
        <w:rPr>
          <w:rFonts w:ascii="Calibri" w:hAnsi="Calibri" w:cs="Calibri"/>
          <w:sz w:val="20"/>
          <w:szCs w:val="20"/>
          <w:lang w:val="en-US"/>
        </w:rPr>
      </w:pPr>
      <w:r w:rsidRPr="007B4CE7">
        <w:rPr>
          <w:rFonts w:ascii="Calibri" w:hAnsi="Calibri" w:cs="Calibri"/>
          <w:color w:val="1C1C19"/>
          <w:sz w:val="20"/>
          <w:szCs w:val="20"/>
        </w:rPr>
        <w:t xml:space="preserve">Buitelaar, N.J.L., Posthumus, J.A., Bijlenga, D., &amp; Buitelaar, J.K. (2019). </w:t>
      </w:r>
      <w:r w:rsidRPr="007B4CE7">
        <w:rPr>
          <w:rFonts w:ascii="Calibri" w:hAnsi="Calibri" w:cs="Calibri"/>
          <w:color w:val="1C1C19"/>
          <w:sz w:val="20"/>
          <w:szCs w:val="20"/>
          <w:lang w:val="en-US"/>
        </w:rPr>
        <w:t xml:space="preserve">The Impact of ADHD Treatment on Intimate Partner Violence in a Forensic Psychiatry Setting. </w:t>
      </w:r>
      <w:r w:rsidRPr="007B4CE7">
        <w:rPr>
          <w:rFonts w:ascii="Calibri" w:hAnsi="Calibri" w:cs="Calibri"/>
          <w:i/>
          <w:iCs/>
          <w:color w:val="1C1C19"/>
          <w:sz w:val="20"/>
          <w:szCs w:val="20"/>
          <w:lang w:val="en-US"/>
        </w:rPr>
        <w:t xml:space="preserve">Journal of Attention Disorders. </w:t>
      </w:r>
      <w:r w:rsidRPr="007B4CE7">
        <w:rPr>
          <w:rFonts w:ascii="Calibri" w:hAnsi="Calibri" w:cs="Calibri"/>
          <w:color w:val="1C1C19"/>
          <w:sz w:val="20"/>
          <w:szCs w:val="20"/>
          <w:lang w:val="en-US"/>
        </w:rPr>
        <w:t>doi:10.1177/1087054719879502</w:t>
      </w:r>
      <w:r w:rsidRPr="007B4CE7">
        <w:rPr>
          <w:rFonts w:ascii="Calibri" w:hAnsi="Calibri" w:cs="Calibri"/>
          <w:color w:val="1C1C19"/>
          <w:sz w:val="20"/>
          <w:szCs w:val="20"/>
          <w:lang w:val="en-US"/>
        </w:rPr>
        <w:br/>
        <w:t xml:space="preserve">Published online: October 16, 2019 </w:t>
      </w:r>
    </w:p>
    <w:p w14:paraId="64CB37B2" w14:textId="569B3A78" w:rsidR="00504375" w:rsidRDefault="007B4CE7" w:rsidP="007B4CE7">
      <w:pPr>
        <w:rPr>
          <w:rStyle w:val="apple-converted-space"/>
          <w:rFonts w:ascii="Calibri" w:hAnsi="Calibri" w:cs="Calibri"/>
          <w:i/>
          <w:iCs/>
          <w:color w:val="000000"/>
          <w:sz w:val="20"/>
          <w:szCs w:val="20"/>
          <w:lang w:val="en-US"/>
        </w:rPr>
      </w:pPr>
      <w:r w:rsidRPr="007B4CE7">
        <w:rPr>
          <w:rStyle w:val="apple-converted-space"/>
          <w:rFonts w:ascii="Calibri" w:hAnsi="Calibri" w:cs="Calibri"/>
          <w:i/>
          <w:iCs/>
          <w:color w:val="000000"/>
          <w:sz w:val="20"/>
          <w:szCs w:val="20"/>
          <w:lang w:val="en-US"/>
        </w:rPr>
        <w:t>Melissa Orlov: ADHD relaties</w:t>
      </w:r>
    </w:p>
    <w:p w14:paraId="1C1EEC02" w14:textId="6950B71B" w:rsidR="007B4CE7" w:rsidRDefault="007B4CE7" w:rsidP="007B4CE7">
      <w:pPr>
        <w:rPr>
          <w:rStyle w:val="apple-converted-space"/>
          <w:rFonts w:ascii="Calibri" w:hAnsi="Calibri" w:cs="Calibri"/>
          <w:i/>
          <w:iCs/>
          <w:color w:val="000000"/>
          <w:sz w:val="20"/>
          <w:szCs w:val="20"/>
          <w:lang w:val="en-US"/>
        </w:rPr>
      </w:pPr>
    </w:p>
    <w:p w14:paraId="40377C08" w14:textId="444AC8C4" w:rsidR="007B4CE7" w:rsidRDefault="007B4CE7" w:rsidP="007B4CE7">
      <w:pPr>
        <w:rPr>
          <w:rStyle w:val="apple-converted-space"/>
          <w:rFonts w:ascii="Calibri" w:hAnsi="Calibri" w:cs="Calibri"/>
          <w:i/>
          <w:iCs/>
          <w:color w:val="000000"/>
          <w:sz w:val="22"/>
          <w:szCs w:val="22"/>
          <w:lang w:val="en-US"/>
        </w:rPr>
      </w:pPr>
      <w:r w:rsidRPr="007B4CE7">
        <w:rPr>
          <w:rStyle w:val="apple-converted-space"/>
          <w:rFonts w:ascii="Calibri" w:hAnsi="Calibri" w:cs="Calibri"/>
          <w:i/>
          <w:iCs/>
          <w:color w:val="000000"/>
          <w:sz w:val="22"/>
          <w:szCs w:val="22"/>
          <w:lang w:val="en-US"/>
        </w:rPr>
        <w:t>Gegevens spreker:</w:t>
      </w:r>
    </w:p>
    <w:p w14:paraId="0404F37A" w14:textId="77777777" w:rsidR="007B4CE7" w:rsidRPr="007B4CE7" w:rsidRDefault="007B4CE7" w:rsidP="007B4CE7">
      <w:pPr>
        <w:rPr>
          <w:rStyle w:val="apple-converted-space"/>
          <w:rFonts w:ascii="Calibri" w:hAnsi="Calibri" w:cs="Calibri"/>
          <w:i/>
          <w:iCs/>
          <w:color w:val="000000"/>
          <w:sz w:val="22"/>
          <w:szCs w:val="22"/>
          <w:lang w:val="en-US"/>
        </w:rPr>
      </w:pPr>
    </w:p>
    <w:p w14:paraId="6110CC46" w14:textId="41889653" w:rsidR="007B4CE7" w:rsidRDefault="007B4CE7" w:rsidP="007B4CE7">
      <w:pPr>
        <w:rPr>
          <w:rStyle w:val="apple-converted-space"/>
          <w:rFonts w:ascii="Calibri" w:hAnsi="Calibri" w:cs="Calibri"/>
          <w:color w:val="000000"/>
          <w:sz w:val="22"/>
          <w:szCs w:val="22"/>
        </w:rPr>
      </w:pPr>
      <w:r w:rsidRPr="007B4CE7">
        <w:rPr>
          <w:rStyle w:val="apple-converted-space"/>
          <w:rFonts w:ascii="Calibri" w:hAnsi="Calibri" w:cs="Calibri"/>
          <w:color w:val="000000"/>
          <w:sz w:val="22"/>
          <w:szCs w:val="22"/>
        </w:rPr>
        <w:t>Nannet (N.J.L.) Buitelaar</w:t>
      </w:r>
      <w:r>
        <w:rPr>
          <w:rStyle w:val="apple-converted-space"/>
          <w:rFonts w:ascii="Calibri" w:hAnsi="Calibri" w:cs="Calibri"/>
          <w:color w:val="000000"/>
          <w:sz w:val="22"/>
          <w:szCs w:val="22"/>
        </w:rPr>
        <w:t>, MD, phd</w:t>
      </w:r>
    </w:p>
    <w:p w14:paraId="2FFBB350" w14:textId="432CF109" w:rsidR="007B4CE7" w:rsidRDefault="007B4CE7" w:rsidP="007B4CE7">
      <w:pPr>
        <w:rPr>
          <w:rStyle w:val="apple-converted-space"/>
          <w:rFonts w:ascii="Calibri" w:hAnsi="Calibri" w:cs="Calibri"/>
          <w:color w:val="000000"/>
          <w:sz w:val="22"/>
          <w:szCs w:val="22"/>
        </w:rPr>
      </w:pPr>
      <w:r>
        <w:rPr>
          <w:rStyle w:val="apple-converted-space"/>
          <w:rFonts w:ascii="Calibri" w:hAnsi="Calibri" w:cs="Calibri"/>
          <w:color w:val="000000"/>
          <w:sz w:val="22"/>
          <w:szCs w:val="22"/>
        </w:rPr>
        <w:t>Psychiater</w:t>
      </w:r>
    </w:p>
    <w:p w14:paraId="31632195" w14:textId="4CB656F6" w:rsidR="007B4CE7" w:rsidRDefault="007B4CE7" w:rsidP="007B4CE7">
      <w:pPr>
        <w:rPr>
          <w:rStyle w:val="apple-converted-space"/>
          <w:rFonts w:ascii="Calibri" w:hAnsi="Calibri" w:cs="Calibri"/>
          <w:color w:val="000000"/>
          <w:sz w:val="22"/>
          <w:szCs w:val="22"/>
        </w:rPr>
      </w:pPr>
      <w:r>
        <w:rPr>
          <w:rStyle w:val="apple-converted-space"/>
          <w:rFonts w:ascii="Calibri" w:hAnsi="Calibri" w:cs="Calibri"/>
          <w:color w:val="000000"/>
          <w:sz w:val="22"/>
          <w:szCs w:val="22"/>
        </w:rPr>
        <w:t>BIG 79038094201</w:t>
      </w:r>
    </w:p>
    <w:p w14:paraId="0A32E76C" w14:textId="376D9923" w:rsidR="007B4CE7" w:rsidRDefault="007B4CE7" w:rsidP="007B4CE7">
      <w:pPr>
        <w:rPr>
          <w:rStyle w:val="apple-converted-space"/>
          <w:rFonts w:ascii="Calibri" w:hAnsi="Calibri" w:cs="Calibri"/>
          <w:color w:val="000000"/>
          <w:sz w:val="22"/>
          <w:szCs w:val="22"/>
        </w:rPr>
      </w:pPr>
      <w:r>
        <w:rPr>
          <w:rStyle w:val="apple-converted-space"/>
          <w:rFonts w:ascii="Calibri" w:hAnsi="Calibri" w:cs="Calibri"/>
          <w:color w:val="000000"/>
          <w:sz w:val="22"/>
          <w:szCs w:val="22"/>
        </w:rPr>
        <w:lastRenderedPageBreak/>
        <w:t>Werkzaam als psychiater bij de Waag Utrecht, zorglijn huiselijk geweld en als ZGP in eigen praktijk</w:t>
      </w:r>
    </w:p>
    <w:p w14:paraId="3593F685" w14:textId="3CB34AF4" w:rsidR="007B4CE7" w:rsidRDefault="007B4CE7" w:rsidP="007B4CE7">
      <w:pPr>
        <w:rPr>
          <w:rStyle w:val="apple-converted-space"/>
          <w:rFonts w:ascii="Calibri" w:hAnsi="Calibri" w:cs="Calibri"/>
          <w:color w:val="000000"/>
          <w:sz w:val="22"/>
          <w:szCs w:val="22"/>
        </w:rPr>
      </w:pPr>
      <w:r>
        <w:rPr>
          <w:rStyle w:val="apple-converted-space"/>
          <w:rFonts w:ascii="Calibri" w:hAnsi="Calibri" w:cs="Calibri"/>
          <w:color w:val="000000"/>
          <w:sz w:val="22"/>
          <w:szCs w:val="22"/>
        </w:rPr>
        <w:t>Gepromoveerd op ADHD and intimate partner violence, juli 2020</w:t>
      </w:r>
    </w:p>
    <w:p w14:paraId="63249369" w14:textId="2D3A5215" w:rsidR="00504375" w:rsidRPr="007B4CE7" w:rsidRDefault="00504375" w:rsidP="007B4CE7">
      <w:pPr>
        <w:rPr>
          <w:rFonts w:ascii="Calibri" w:hAnsi="Calibri" w:cs="Calibri"/>
          <w:color w:val="000000"/>
          <w:sz w:val="22"/>
          <w:szCs w:val="22"/>
        </w:rPr>
      </w:pPr>
    </w:p>
    <w:p w14:paraId="157550B6" w14:textId="02989E33" w:rsidR="00B436F2" w:rsidRDefault="00DB36FF"/>
    <w:sectPr w:rsidR="00B436F2" w:rsidSect="00566B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0A"/>
    <w:multiLevelType w:val="hybridMultilevel"/>
    <w:tmpl w:val="73EED896"/>
    <w:lvl w:ilvl="0" w:tplc="D584E1A8">
      <w:start w:val="28"/>
      <w:numFmt w:val="bullet"/>
      <w:lvlText w:val=""/>
      <w:lvlJc w:val="left"/>
      <w:pPr>
        <w:ind w:left="1440" w:hanging="360"/>
      </w:pPr>
      <w:rPr>
        <w:rFonts w:ascii="Symbol" w:eastAsia="Times New Roman" w:hAnsi="Symbol" w:cs="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75"/>
    <w:rsid w:val="00444E57"/>
    <w:rsid w:val="00504375"/>
    <w:rsid w:val="00566B6C"/>
    <w:rsid w:val="007B4CE7"/>
    <w:rsid w:val="00D5582E"/>
    <w:rsid w:val="00DB3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E83D"/>
  <w15:chartTrackingRefBased/>
  <w15:docId w15:val="{179A11E2-6B5D-454C-B1C5-A706454E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437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04375"/>
  </w:style>
  <w:style w:type="paragraph" w:styleId="Normaalweb">
    <w:name w:val="Normal (Web)"/>
    <w:basedOn w:val="Standaard"/>
    <w:uiPriority w:val="99"/>
    <w:semiHidden/>
    <w:unhideWhenUsed/>
    <w:rsid w:val="007B4CE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45468">
      <w:bodyDiv w:val="1"/>
      <w:marLeft w:val="0"/>
      <w:marRight w:val="0"/>
      <w:marTop w:val="0"/>
      <w:marBottom w:val="0"/>
      <w:divBdr>
        <w:top w:val="none" w:sz="0" w:space="0" w:color="auto"/>
        <w:left w:val="none" w:sz="0" w:space="0" w:color="auto"/>
        <w:bottom w:val="none" w:sz="0" w:space="0" w:color="auto"/>
        <w:right w:val="none" w:sz="0" w:space="0" w:color="auto"/>
      </w:divBdr>
      <w:divsChild>
        <w:div w:id="1771587557">
          <w:marLeft w:val="0"/>
          <w:marRight w:val="0"/>
          <w:marTop w:val="0"/>
          <w:marBottom w:val="0"/>
          <w:divBdr>
            <w:top w:val="none" w:sz="0" w:space="0" w:color="auto"/>
            <w:left w:val="none" w:sz="0" w:space="0" w:color="auto"/>
            <w:bottom w:val="none" w:sz="0" w:space="0" w:color="auto"/>
            <w:right w:val="none" w:sz="0" w:space="0" w:color="auto"/>
          </w:divBdr>
          <w:divsChild>
            <w:div w:id="1468160803">
              <w:marLeft w:val="0"/>
              <w:marRight w:val="0"/>
              <w:marTop w:val="0"/>
              <w:marBottom w:val="0"/>
              <w:divBdr>
                <w:top w:val="none" w:sz="0" w:space="0" w:color="auto"/>
                <w:left w:val="none" w:sz="0" w:space="0" w:color="auto"/>
                <w:bottom w:val="none" w:sz="0" w:space="0" w:color="auto"/>
                <w:right w:val="none" w:sz="0" w:space="0" w:color="auto"/>
              </w:divBdr>
              <w:divsChild>
                <w:div w:id="9620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9063">
      <w:bodyDiv w:val="1"/>
      <w:marLeft w:val="0"/>
      <w:marRight w:val="0"/>
      <w:marTop w:val="0"/>
      <w:marBottom w:val="0"/>
      <w:divBdr>
        <w:top w:val="none" w:sz="0" w:space="0" w:color="auto"/>
        <w:left w:val="none" w:sz="0" w:space="0" w:color="auto"/>
        <w:bottom w:val="none" w:sz="0" w:space="0" w:color="auto"/>
        <w:right w:val="none" w:sz="0" w:space="0" w:color="auto"/>
      </w:divBdr>
    </w:div>
    <w:div w:id="1835220492">
      <w:bodyDiv w:val="1"/>
      <w:marLeft w:val="0"/>
      <w:marRight w:val="0"/>
      <w:marTop w:val="0"/>
      <w:marBottom w:val="0"/>
      <w:divBdr>
        <w:top w:val="none" w:sz="0" w:space="0" w:color="auto"/>
        <w:left w:val="none" w:sz="0" w:space="0" w:color="auto"/>
        <w:bottom w:val="none" w:sz="0" w:space="0" w:color="auto"/>
        <w:right w:val="none" w:sz="0" w:space="0" w:color="auto"/>
      </w:divBdr>
    </w:div>
    <w:div w:id="20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548642701">
          <w:marLeft w:val="0"/>
          <w:marRight w:val="0"/>
          <w:marTop w:val="0"/>
          <w:marBottom w:val="0"/>
          <w:divBdr>
            <w:top w:val="none" w:sz="0" w:space="0" w:color="auto"/>
            <w:left w:val="none" w:sz="0" w:space="0" w:color="auto"/>
            <w:bottom w:val="none" w:sz="0" w:space="0" w:color="auto"/>
            <w:right w:val="none" w:sz="0" w:space="0" w:color="auto"/>
          </w:divBdr>
          <w:divsChild>
            <w:div w:id="1374228830">
              <w:marLeft w:val="0"/>
              <w:marRight w:val="0"/>
              <w:marTop w:val="0"/>
              <w:marBottom w:val="0"/>
              <w:divBdr>
                <w:top w:val="none" w:sz="0" w:space="0" w:color="auto"/>
                <w:left w:val="none" w:sz="0" w:space="0" w:color="auto"/>
                <w:bottom w:val="none" w:sz="0" w:space="0" w:color="auto"/>
                <w:right w:val="none" w:sz="0" w:space="0" w:color="auto"/>
              </w:divBdr>
              <w:divsChild>
                <w:div w:id="19211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1812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Buitelaar</dc:creator>
  <cp:keywords/>
  <dc:description/>
  <cp:lastModifiedBy>Balen, van, Josée</cp:lastModifiedBy>
  <cp:revision>2</cp:revision>
  <dcterms:created xsi:type="dcterms:W3CDTF">2021-10-01T09:17:00Z</dcterms:created>
  <dcterms:modified xsi:type="dcterms:W3CDTF">2021-10-01T09:17:00Z</dcterms:modified>
</cp:coreProperties>
</file>